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4CD1F" w14:textId="77777777" w:rsidR="00FE46C9" w:rsidRDefault="00FE46C9" w:rsidP="00A66B0C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70C86311" w14:textId="097069BB" w:rsidR="00A66B0C" w:rsidRPr="00BE471D" w:rsidRDefault="00A66B0C" w:rsidP="00A66B0C">
      <w:pPr>
        <w:jc w:val="both"/>
        <w:rPr>
          <w:rFonts w:ascii="Arial" w:hAnsi="Arial" w:cs="Arial"/>
          <w:sz w:val="20"/>
          <w:szCs w:val="20"/>
        </w:rPr>
      </w:pPr>
      <w:r w:rsidRPr="00BE471D">
        <w:rPr>
          <w:rFonts w:ascii="Arial" w:hAnsi="Arial" w:cs="Arial"/>
          <w:sz w:val="20"/>
          <w:szCs w:val="20"/>
        </w:rPr>
        <w:t xml:space="preserve">Številka: </w:t>
      </w:r>
      <w:r w:rsidR="00BA019E" w:rsidRPr="00BE471D">
        <w:rPr>
          <w:rFonts w:ascii="Arial" w:hAnsi="Arial" w:cs="Arial"/>
          <w:sz w:val="20"/>
          <w:szCs w:val="20"/>
        </w:rPr>
        <w:t>042-</w:t>
      </w:r>
      <w:r w:rsidR="00CD6135" w:rsidRPr="00BE471D">
        <w:rPr>
          <w:rFonts w:ascii="Arial" w:hAnsi="Arial" w:cs="Arial"/>
          <w:sz w:val="20"/>
          <w:szCs w:val="20"/>
        </w:rPr>
        <w:t>2</w:t>
      </w:r>
      <w:r w:rsidR="007D2975" w:rsidRPr="00BE471D">
        <w:rPr>
          <w:rFonts w:ascii="Arial" w:hAnsi="Arial" w:cs="Arial"/>
          <w:sz w:val="20"/>
          <w:szCs w:val="20"/>
        </w:rPr>
        <w:t>4</w:t>
      </w:r>
      <w:r w:rsidR="00CD6135" w:rsidRPr="00BE471D">
        <w:rPr>
          <w:rFonts w:ascii="Arial" w:hAnsi="Arial" w:cs="Arial"/>
          <w:sz w:val="20"/>
          <w:szCs w:val="20"/>
        </w:rPr>
        <w:t>/2024</w:t>
      </w:r>
      <w:r w:rsidR="007D2975" w:rsidRPr="00BE471D">
        <w:rPr>
          <w:rFonts w:ascii="Arial" w:hAnsi="Arial" w:cs="Arial"/>
          <w:sz w:val="20"/>
          <w:szCs w:val="20"/>
        </w:rPr>
        <w:t>-</w:t>
      </w:r>
      <w:r w:rsidR="009B5C3B" w:rsidRPr="00BE471D">
        <w:rPr>
          <w:rFonts w:ascii="Arial" w:hAnsi="Arial" w:cs="Arial"/>
          <w:sz w:val="20"/>
          <w:szCs w:val="20"/>
        </w:rPr>
        <w:t>11</w:t>
      </w:r>
    </w:p>
    <w:p w14:paraId="528D8819" w14:textId="75BA7652" w:rsidR="00A66B0C" w:rsidRPr="00BE471D" w:rsidRDefault="00A66B0C" w:rsidP="00A66B0C">
      <w:pPr>
        <w:jc w:val="both"/>
        <w:rPr>
          <w:rFonts w:ascii="Arial" w:hAnsi="Arial" w:cs="Arial"/>
          <w:sz w:val="20"/>
          <w:szCs w:val="20"/>
        </w:rPr>
      </w:pPr>
      <w:r w:rsidRPr="00BE471D">
        <w:rPr>
          <w:rFonts w:ascii="Arial" w:hAnsi="Arial" w:cs="Arial"/>
          <w:sz w:val="20"/>
          <w:szCs w:val="20"/>
        </w:rPr>
        <w:t xml:space="preserve">Datum: </w:t>
      </w:r>
      <w:r w:rsidR="00BE471D" w:rsidRPr="00BE471D">
        <w:rPr>
          <w:rFonts w:ascii="Arial" w:hAnsi="Arial" w:cs="Arial"/>
          <w:sz w:val="20"/>
          <w:szCs w:val="20"/>
        </w:rPr>
        <w:t>7. 11. 2024</w:t>
      </w:r>
    </w:p>
    <w:p w14:paraId="1AAB09EA" w14:textId="77777777" w:rsidR="00A66B0C" w:rsidRDefault="00A66B0C" w:rsidP="00A66B0C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F96557B" w14:textId="77777777" w:rsidR="00B56B81" w:rsidRDefault="00B56B81" w:rsidP="00B56B81">
      <w:pPr>
        <w:jc w:val="both"/>
        <w:rPr>
          <w:rFonts w:ascii="Arial" w:hAnsi="Arial" w:cs="Arial"/>
          <w:sz w:val="20"/>
          <w:szCs w:val="20"/>
        </w:rPr>
      </w:pPr>
    </w:p>
    <w:p w14:paraId="16EA591A" w14:textId="53D01DC0" w:rsidR="00B56B81" w:rsidRDefault="00B56B81" w:rsidP="00B56B81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B0939">
        <w:rPr>
          <w:rFonts w:ascii="Arial" w:hAnsi="Arial" w:cs="Arial"/>
          <w:sz w:val="20"/>
          <w:szCs w:val="20"/>
        </w:rPr>
        <w:t>Državna volilna komisija (v nadaljevanju</w:t>
      </w:r>
      <w:r>
        <w:rPr>
          <w:rFonts w:ascii="Arial" w:hAnsi="Arial" w:cs="Arial"/>
          <w:sz w:val="20"/>
          <w:szCs w:val="20"/>
        </w:rPr>
        <w:t>:</w:t>
      </w:r>
      <w:r w:rsidRPr="000B0939">
        <w:rPr>
          <w:rFonts w:ascii="Arial" w:hAnsi="Arial" w:cs="Arial"/>
          <w:sz w:val="20"/>
          <w:szCs w:val="20"/>
        </w:rPr>
        <w:t xml:space="preserve"> DVK) je</w:t>
      </w:r>
      <w:r w:rsidR="00977B58">
        <w:rPr>
          <w:rFonts w:ascii="Arial" w:hAnsi="Arial" w:cs="Arial"/>
          <w:sz w:val="20"/>
          <w:szCs w:val="20"/>
        </w:rPr>
        <w:t xml:space="preserve"> </w:t>
      </w:r>
      <w:r w:rsidR="00815771" w:rsidRPr="002A6789">
        <w:rPr>
          <w:rFonts w:ascii="Arial" w:eastAsia="Calibri" w:hAnsi="Arial" w:cs="Arial"/>
          <w:sz w:val="20"/>
          <w:szCs w:val="20"/>
          <w:lang w:eastAsia="en-US"/>
        </w:rPr>
        <w:t xml:space="preserve">v zvezi z izvedbo posvetovalnega referenduma o zagotavljanju stabilne oskrbe z </w:t>
      </w:r>
      <w:proofErr w:type="spellStart"/>
      <w:r w:rsidR="00815771" w:rsidRPr="002A6789">
        <w:rPr>
          <w:rFonts w:ascii="Arial" w:eastAsia="Calibri" w:hAnsi="Arial" w:cs="Arial"/>
          <w:sz w:val="20"/>
          <w:szCs w:val="20"/>
          <w:lang w:eastAsia="en-US"/>
        </w:rPr>
        <w:t>nizkoogljično</w:t>
      </w:r>
      <w:proofErr w:type="spellEnd"/>
      <w:r w:rsidR="00815771" w:rsidRPr="002A6789">
        <w:rPr>
          <w:rFonts w:ascii="Arial" w:eastAsia="Calibri" w:hAnsi="Arial" w:cs="Arial"/>
          <w:sz w:val="20"/>
          <w:szCs w:val="20"/>
          <w:lang w:eastAsia="en-US"/>
        </w:rPr>
        <w:t xml:space="preserve"> električno energijo</w:t>
      </w:r>
      <w:r w:rsidR="00815771">
        <w:rPr>
          <w:rFonts w:ascii="Arial" w:hAnsi="Arial" w:cs="Arial"/>
          <w:sz w:val="20"/>
          <w:szCs w:val="20"/>
        </w:rPr>
        <w:t xml:space="preserve"> </w:t>
      </w:r>
      <w:r w:rsidR="00977B58">
        <w:rPr>
          <w:rFonts w:ascii="Arial" w:hAnsi="Arial" w:cs="Arial"/>
          <w:sz w:val="20"/>
          <w:szCs w:val="20"/>
        </w:rPr>
        <w:t>na podlagi tretjega odstavka 26. člena Zakona o volitvah v državni zbor (</w:t>
      </w:r>
      <w:r w:rsidR="00977B58" w:rsidRPr="00977B58">
        <w:rPr>
          <w:rFonts w:ascii="Arial" w:hAnsi="Arial" w:cs="Arial"/>
          <w:sz w:val="20"/>
          <w:szCs w:val="20"/>
        </w:rPr>
        <w:t xml:space="preserve">Uradni list RS, št. 109/06 – </w:t>
      </w:r>
      <w:r w:rsidR="00815771">
        <w:rPr>
          <w:rFonts w:ascii="Arial" w:hAnsi="Arial" w:cs="Arial"/>
          <w:sz w:val="20"/>
          <w:szCs w:val="20"/>
        </w:rPr>
        <w:t>UPB</w:t>
      </w:r>
      <w:r w:rsidR="00977B58" w:rsidRPr="00977B58">
        <w:rPr>
          <w:rFonts w:ascii="Arial" w:hAnsi="Arial" w:cs="Arial"/>
          <w:sz w:val="20"/>
          <w:szCs w:val="20"/>
        </w:rPr>
        <w:t xml:space="preserve">, 54/07 – </w:t>
      </w:r>
      <w:proofErr w:type="spellStart"/>
      <w:r w:rsidR="00977B58" w:rsidRPr="00977B58">
        <w:rPr>
          <w:rFonts w:ascii="Arial" w:hAnsi="Arial" w:cs="Arial"/>
          <w:sz w:val="20"/>
          <w:szCs w:val="20"/>
        </w:rPr>
        <w:t>odl</w:t>
      </w:r>
      <w:proofErr w:type="spellEnd"/>
      <w:r w:rsidR="00977B58" w:rsidRPr="00977B58">
        <w:rPr>
          <w:rFonts w:ascii="Arial" w:hAnsi="Arial" w:cs="Arial"/>
          <w:sz w:val="20"/>
          <w:szCs w:val="20"/>
        </w:rPr>
        <w:t>. US, 23/17, 29/21 in 12/24</w:t>
      </w:r>
      <w:r w:rsidR="00EB0EF4">
        <w:rPr>
          <w:rFonts w:ascii="Arial" w:hAnsi="Arial" w:cs="Arial"/>
          <w:sz w:val="20"/>
          <w:szCs w:val="20"/>
        </w:rPr>
        <w:t>; v nadaljevanju: ZVDZ</w:t>
      </w:r>
      <w:r w:rsidR="00815771">
        <w:rPr>
          <w:rFonts w:ascii="Arial" w:hAnsi="Arial" w:cs="Arial"/>
          <w:sz w:val="20"/>
          <w:szCs w:val="20"/>
        </w:rPr>
        <w:t>)</w:t>
      </w:r>
      <w:bookmarkStart w:id="0" w:name="_Hlk117062531"/>
      <w:r w:rsidR="00815771">
        <w:rPr>
          <w:rFonts w:ascii="Arial" w:hAnsi="Arial" w:cs="Arial"/>
          <w:sz w:val="20"/>
          <w:szCs w:val="20"/>
        </w:rPr>
        <w:t>,</w:t>
      </w:r>
      <w:r w:rsidRPr="002A6789">
        <w:rPr>
          <w:rFonts w:ascii="Arial" w:eastAsia="Calibri" w:hAnsi="Arial" w:cs="Arial"/>
          <w:sz w:val="20"/>
          <w:szCs w:val="20"/>
          <w:lang w:eastAsia="en-US"/>
        </w:rPr>
        <w:t xml:space="preserve"> na </w:t>
      </w:r>
      <w:r w:rsidR="00815771">
        <w:rPr>
          <w:rFonts w:ascii="Arial" w:eastAsia="Calibri" w:hAnsi="Arial" w:cs="Arial"/>
          <w:sz w:val="20"/>
          <w:szCs w:val="20"/>
          <w:lang w:eastAsia="en-US"/>
        </w:rPr>
        <w:t>91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2A6789">
        <w:rPr>
          <w:rFonts w:ascii="Arial" w:eastAsia="Calibri" w:hAnsi="Arial" w:cs="Arial"/>
          <w:sz w:val="20"/>
          <w:szCs w:val="20"/>
          <w:lang w:eastAsia="en-US"/>
        </w:rPr>
        <w:t xml:space="preserve"> seji, dne </w:t>
      </w:r>
      <w:r w:rsidR="00E52381">
        <w:rPr>
          <w:rFonts w:ascii="Arial" w:eastAsia="Calibri" w:hAnsi="Arial" w:cs="Arial"/>
          <w:sz w:val="20"/>
          <w:szCs w:val="20"/>
          <w:lang w:eastAsia="en-US"/>
        </w:rPr>
        <w:t>7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  <w:r w:rsidR="00815771">
        <w:rPr>
          <w:rFonts w:ascii="Arial" w:eastAsia="Calibri" w:hAnsi="Arial" w:cs="Arial"/>
          <w:sz w:val="20"/>
          <w:szCs w:val="20"/>
          <w:lang w:eastAsia="en-US"/>
        </w:rPr>
        <w:t xml:space="preserve"> 11.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2024</w:t>
      </w:r>
      <w:r w:rsidRPr="002A6789">
        <w:rPr>
          <w:rFonts w:ascii="Arial" w:eastAsia="Calibri" w:hAnsi="Arial" w:cs="Arial"/>
          <w:sz w:val="20"/>
          <w:szCs w:val="20"/>
          <w:lang w:eastAsia="en-US"/>
        </w:rPr>
        <w:t>,</w:t>
      </w:r>
      <w:bookmarkEnd w:id="0"/>
      <w:r>
        <w:rPr>
          <w:rFonts w:ascii="Arial" w:eastAsia="Calibri" w:hAnsi="Arial" w:cs="Arial"/>
          <w:sz w:val="20"/>
          <w:szCs w:val="20"/>
          <w:lang w:eastAsia="en-US"/>
        </w:rPr>
        <w:t xml:space="preserve"> sprejela</w:t>
      </w:r>
    </w:p>
    <w:p w14:paraId="2EA81FE3" w14:textId="77777777" w:rsidR="00A66B0C" w:rsidRDefault="00A66B0C" w:rsidP="00A66B0C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620FDC6A" w14:textId="77777777" w:rsidR="00B56B81" w:rsidRPr="001336E4" w:rsidRDefault="00B56B81" w:rsidP="00A66B0C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02DC250E" w14:textId="429D0596" w:rsidR="00A66B0C" w:rsidRDefault="00A66B0C" w:rsidP="00A66B0C">
      <w:pPr>
        <w:spacing w:line="264" w:lineRule="auto"/>
        <w:jc w:val="center"/>
        <w:rPr>
          <w:rFonts w:ascii="Arial" w:hAnsi="Arial" w:cs="Arial"/>
          <w:b/>
        </w:rPr>
      </w:pPr>
      <w:r w:rsidRPr="001336E4">
        <w:rPr>
          <w:rFonts w:ascii="Arial" w:hAnsi="Arial" w:cs="Arial"/>
          <w:b/>
        </w:rPr>
        <w:t>S K L E P</w:t>
      </w:r>
    </w:p>
    <w:p w14:paraId="3FCA640B" w14:textId="77777777" w:rsidR="00BD0056" w:rsidRDefault="00BD0056" w:rsidP="00BD0056">
      <w:pPr>
        <w:spacing w:line="264" w:lineRule="auto"/>
        <w:jc w:val="both"/>
        <w:rPr>
          <w:rFonts w:ascii="Arial" w:hAnsi="Arial" w:cs="Arial"/>
          <w:b/>
        </w:rPr>
      </w:pPr>
    </w:p>
    <w:p w14:paraId="5E25F4CA" w14:textId="77777777" w:rsidR="00B56B81" w:rsidRDefault="00B56B81" w:rsidP="00BD0056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2989B0D8" w14:textId="41778ED1" w:rsidR="00F52532" w:rsidRDefault="00481611" w:rsidP="00BA1468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481611">
        <w:rPr>
          <w:rFonts w:ascii="Arial" w:hAnsi="Arial" w:cs="Arial"/>
          <w:b/>
          <w:sz w:val="20"/>
          <w:szCs w:val="20"/>
        </w:rPr>
        <w:t xml:space="preserve">aradi dela v volilnem organu </w:t>
      </w:r>
      <w:r>
        <w:rPr>
          <w:rFonts w:ascii="Arial" w:hAnsi="Arial" w:cs="Arial"/>
          <w:b/>
          <w:sz w:val="20"/>
          <w:szCs w:val="20"/>
        </w:rPr>
        <w:t>med 14. 10. 2024 in 25. 10. 2024, ko so trajala referendumska opravila za</w:t>
      </w:r>
      <w:r w:rsidR="00475749" w:rsidRPr="00475749">
        <w:rPr>
          <w:rFonts w:ascii="Arial" w:hAnsi="Arial" w:cs="Arial"/>
          <w:b/>
          <w:sz w:val="20"/>
          <w:szCs w:val="20"/>
        </w:rPr>
        <w:t xml:space="preserve"> izvedb</w:t>
      </w:r>
      <w:r>
        <w:rPr>
          <w:rFonts w:ascii="Arial" w:hAnsi="Arial" w:cs="Arial"/>
          <w:b/>
          <w:sz w:val="20"/>
          <w:szCs w:val="20"/>
        </w:rPr>
        <w:t>o</w:t>
      </w:r>
      <w:r w:rsidR="00475749" w:rsidRPr="00475749">
        <w:rPr>
          <w:rFonts w:ascii="Arial" w:hAnsi="Arial" w:cs="Arial"/>
          <w:b/>
          <w:sz w:val="20"/>
          <w:szCs w:val="20"/>
        </w:rPr>
        <w:t xml:space="preserve"> posvetovalnega referenduma o zagotavljanju stabilne oskrbe z </w:t>
      </w:r>
      <w:proofErr w:type="spellStart"/>
      <w:r w:rsidR="00475749" w:rsidRPr="00475749">
        <w:rPr>
          <w:rFonts w:ascii="Arial" w:hAnsi="Arial" w:cs="Arial"/>
          <w:b/>
          <w:sz w:val="20"/>
          <w:szCs w:val="20"/>
        </w:rPr>
        <w:t>nizkoogljično</w:t>
      </w:r>
      <w:proofErr w:type="spellEnd"/>
      <w:r w:rsidR="00475749" w:rsidRPr="00475749">
        <w:rPr>
          <w:rFonts w:ascii="Arial" w:hAnsi="Arial" w:cs="Arial"/>
          <w:b/>
          <w:sz w:val="20"/>
          <w:szCs w:val="20"/>
        </w:rPr>
        <w:t xml:space="preserve"> električno energijo</w:t>
      </w:r>
      <w:r w:rsidR="00A053AF">
        <w:rPr>
          <w:rFonts w:ascii="Arial" w:hAnsi="Arial" w:cs="Arial"/>
          <w:b/>
          <w:sz w:val="20"/>
          <w:szCs w:val="20"/>
        </w:rPr>
        <w:t xml:space="preserve">, </w:t>
      </w:r>
      <w:r w:rsidR="00A053AF" w:rsidRPr="00475749">
        <w:rPr>
          <w:rFonts w:ascii="Arial" w:hAnsi="Arial" w:cs="Arial"/>
          <w:b/>
          <w:sz w:val="20"/>
          <w:szCs w:val="20"/>
        </w:rPr>
        <w:t>člano</w:t>
      </w:r>
      <w:r w:rsidR="00A053AF">
        <w:rPr>
          <w:rFonts w:ascii="Arial" w:hAnsi="Arial" w:cs="Arial"/>
          <w:b/>
          <w:sz w:val="20"/>
          <w:szCs w:val="20"/>
        </w:rPr>
        <w:t>m</w:t>
      </w:r>
      <w:r w:rsidR="00A053AF" w:rsidRPr="00475749">
        <w:rPr>
          <w:rFonts w:ascii="Arial" w:hAnsi="Arial" w:cs="Arial"/>
          <w:b/>
          <w:sz w:val="20"/>
          <w:szCs w:val="20"/>
        </w:rPr>
        <w:t xml:space="preserve"> </w:t>
      </w:r>
      <w:r w:rsidR="004E48F7">
        <w:rPr>
          <w:rFonts w:ascii="Arial" w:hAnsi="Arial" w:cs="Arial"/>
          <w:b/>
          <w:sz w:val="20"/>
          <w:szCs w:val="20"/>
        </w:rPr>
        <w:t xml:space="preserve">in </w:t>
      </w:r>
      <w:r w:rsidR="004E48F7" w:rsidRPr="00475749">
        <w:rPr>
          <w:rFonts w:ascii="Arial" w:hAnsi="Arial" w:cs="Arial"/>
          <w:b/>
          <w:sz w:val="20"/>
          <w:szCs w:val="20"/>
        </w:rPr>
        <w:t>tajniko</w:t>
      </w:r>
      <w:r w:rsidR="004E48F7">
        <w:rPr>
          <w:rFonts w:ascii="Arial" w:hAnsi="Arial" w:cs="Arial"/>
          <w:b/>
          <w:sz w:val="20"/>
          <w:szCs w:val="20"/>
        </w:rPr>
        <w:t>m</w:t>
      </w:r>
      <w:r w:rsidR="004E48F7" w:rsidRPr="00475749">
        <w:rPr>
          <w:rFonts w:ascii="Arial" w:hAnsi="Arial" w:cs="Arial"/>
          <w:b/>
          <w:sz w:val="20"/>
          <w:szCs w:val="20"/>
        </w:rPr>
        <w:t xml:space="preserve"> </w:t>
      </w:r>
      <w:r w:rsidR="004E48F7">
        <w:rPr>
          <w:rFonts w:ascii="Arial" w:hAnsi="Arial" w:cs="Arial"/>
          <w:b/>
          <w:sz w:val="20"/>
          <w:szCs w:val="20"/>
        </w:rPr>
        <w:t>volilni</w:t>
      </w:r>
      <w:r w:rsidR="00F52532">
        <w:rPr>
          <w:rFonts w:ascii="Arial" w:hAnsi="Arial" w:cs="Arial"/>
          <w:b/>
          <w:sz w:val="20"/>
          <w:szCs w:val="20"/>
        </w:rPr>
        <w:t>h</w:t>
      </w:r>
      <w:r w:rsidR="004E48F7">
        <w:rPr>
          <w:rFonts w:ascii="Arial" w:hAnsi="Arial" w:cs="Arial"/>
          <w:b/>
          <w:sz w:val="20"/>
          <w:szCs w:val="20"/>
        </w:rPr>
        <w:t xml:space="preserve"> komisij volilnih enot in okrajnih volilnih komisij ter njihovim namestnikom</w:t>
      </w:r>
      <w:r w:rsidR="00F52532">
        <w:rPr>
          <w:rFonts w:ascii="Arial" w:hAnsi="Arial" w:cs="Arial"/>
          <w:b/>
          <w:sz w:val="20"/>
          <w:szCs w:val="20"/>
        </w:rPr>
        <w:t xml:space="preserve"> </w:t>
      </w:r>
      <w:r w:rsidR="00A053AF" w:rsidRPr="00475749">
        <w:rPr>
          <w:rFonts w:ascii="Arial" w:hAnsi="Arial" w:cs="Arial"/>
          <w:b/>
          <w:sz w:val="20"/>
          <w:szCs w:val="20"/>
        </w:rPr>
        <w:t>in drugi</w:t>
      </w:r>
      <w:r w:rsidR="00F52532">
        <w:rPr>
          <w:rFonts w:ascii="Arial" w:hAnsi="Arial" w:cs="Arial"/>
          <w:b/>
          <w:sz w:val="20"/>
          <w:szCs w:val="20"/>
        </w:rPr>
        <w:t>m</w:t>
      </w:r>
      <w:r w:rsidR="00A053AF" w:rsidRPr="00475749">
        <w:rPr>
          <w:rFonts w:ascii="Arial" w:hAnsi="Arial" w:cs="Arial"/>
          <w:b/>
          <w:sz w:val="20"/>
          <w:szCs w:val="20"/>
        </w:rPr>
        <w:t xml:space="preserve"> oseb</w:t>
      </w:r>
      <w:r w:rsidR="00F52532">
        <w:rPr>
          <w:rFonts w:ascii="Arial" w:hAnsi="Arial" w:cs="Arial"/>
          <w:b/>
          <w:sz w:val="20"/>
          <w:szCs w:val="20"/>
        </w:rPr>
        <w:t>am</w:t>
      </w:r>
      <w:r w:rsidR="00A053AF" w:rsidRPr="00475749">
        <w:rPr>
          <w:rFonts w:ascii="Arial" w:hAnsi="Arial" w:cs="Arial"/>
          <w:b/>
          <w:sz w:val="20"/>
          <w:szCs w:val="20"/>
        </w:rPr>
        <w:t xml:space="preserve">, ki </w:t>
      </w:r>
      <w:r w:rsidR="00F52532">
        <w:rPr>
          <w:rFonts w:ascii="Arial" w:hAnsi="Arial" w:cs="Arial"/>
          <w:b/>
          <w:sz w:val="20"/>
          <w:szCs w:val="20"/>
        </w:rPr>
        <w:t xml:space="preserve">so </w:t>
      </w:r>
      <w:r w:rsidR="00A053AF" w:rsidRPr="00475749">
        <w:rPr>
          <w:rFonts w:ascii="Arial" w:hAnsi="Arial" w:cs="Arial"/>
          <w:b/>
          <w:sz w:val="20"/>
          <w:szCs w:val="20"/>
        </w:rPr>
        <w:t>opravlja</w:t>
      </w:r>
      <w:r w:rsidR="00F52532">
        <w:rPr>
          <w:rFonts w:ascii="Arial" w:hAnsi="Arial" w:cs="Arial"/>
          <w:b/>
          <w:sz w:val="20"/>
          <w:szCs w:val="20"/>
        </w:rPr>
        <w:t>le</w:t>
      </w:r>
      <w:r w:rsidR="00A053AF" w:rsidRPr="00475749">
        <w:rPr>
          <w:rFonts w:ascii="Arial" w:hAnsi="Arial" w:cs="Arial"/>
          <w:b/>
          <w:sz w:val="20"/>
          <w:szCs w:val="20"/>
        </w:rPr>
        <w:t xml:space="preserve"> dolžnosti</w:t>
      </w:r>
      <w:r w:rsidR="00F52532">
        <w:rPr>
          <w:rFonts w:ascii="Arial" w:hAnsi="Arial" w:cs="Arial"/>
          <w:b/>
          <w:sz w:val="20"/>
          <w:szCs w:val="20"/>
        </w:rPr>
        <w:t xml:space="preserve"> </w:t>
      </w:r>
      <w:r w:rsidR="00A053AF" w:rsidRPr="00475749">
        <w:rPr>
          <w:rFonts w:ascii="Arial" w:hAnsi="Arial" w:cs="Arial"/>
          <w:b/>
          <w:sz w:val="20"/>
          <w:szCs w:val="20"/>
        </w:rPr>
        <w:t>pri</w:t>
      </w:r>
      <w:r w:rsidR="00F52532">
        <w:rPr>
          <w:rFonts w:ascii="Arial" w:hAnsi="Arial" w:cs="Arial"/>
          <w:b/>
          <w:sz w:val="20"/>
          <w:szCs w:val="20"/>
        </w:rPr>
        <w:t xml:space="preserve"> izvedbi </w:t>
      </w:r>
      <w:r w:rsidR="00F52532" w:rsidRPr="00E52381">
        <w:rPr>
          <w:rFonts w:ascii="Arial" w:hAnsi="Arial" w:cs="Arial"/>
          <w:b/>
          <w:sz w:val="20"/>
          <w:szCs w:val="20"/>
        </w:rPr>
        <w:t xml:space="preserve">posvetovalnega referenduma, pripada </w:t>
      </w:r>
      <w:r w:rsidR="00F77697" w:rsidRPr="00E52381">
        <w:rPr>
          <w:rFonts w:ascii="Arial" w:hAnsi="Arial" w:cs="Arial"/>
          <w:b/>
          <w:sz w:val="20"/>
          <w:szCs w:val="20"/>
        </w:rPr>
        <w:t xml:space="preserve">enkratno </w:t>
      </w:r>
      <w:r w:rsidR="00F52532" w:rsidRPr="00E52381">
        <w:rPr>
          <w:rFonts w:ascii="Arial" w:hAnsi="Arial" w:cs="Arial"/>
          <w:b/>
          <w:sz w:val="20"/>
          <w:szCs w:val="20"/>
        </w:rPr>
        <w:t xml:space="preserve">nadomestilo </w:t>
      </w:r>
      <w:r w:rsidR="00D94FD6" w:rsidRPr="00E52381">
        <w:rPr>
          <w:rFonts w:ascii="Arial" w:hAnsi="Arial" w:cs="Arial"/>
          <w:b/>
          <w:sz w:val="20"/>
          <w:szCs w:val="20"/>
        </w:rPr>
        <w:t xml:space="preserve">v višini </w:t>
      </w:r>
      <w:r w:rsidR="00E52381" w:rsidRPr="00E52381">
        <w:rPr>
          <w:rFonts w:ascii="Arial" w:hAnsi="Arial" w:cs="Arial"/>
          <w:b/>
          <w:sz w:val="20"/>
          <w:szCs w:val="20"/>
        </w:rPr>
        <w:t>2</w:t>
      </w:r>
      <w:r w:rsidR="00D94FD6" w:rsidRPr="00E52381">
        <w:rPr>
          <w:rFonts w:ascii="Arial" w:hAnsi="Arial" w:cs="Arial"/>
          <w:b/>
          <w:sz w:val="20"/>
          <w:szCs w:val="20"/>
        </w:rPr>
        <w:t>5% nadomestila,</w:t>
      </w:r>
      <w:r w:rsidR="00D94FD6">
        <w:rPr>
          <w:rFonts w:ascii="Arial" w:hAnsi="Arial" w:cs="Arial"/>
          <w:b/>
          <w:sz w:val="20"/>
          <w:szCs w:val="20"/>
        </w:rPr>
        <w:t xml:space="preserve"> določenega v </w:t>
      </w:r>
      <w:r w:rsidR="00C77C2D">
        <w:rPr>
          <w:rFonts w:ascii="Arial" w:hAnsi="Arial" w:cs="Arial"/>
          <w:b/>
          <w:sz w:val="20"/>
          <w:szCs w:val="20"/>
        </w:rPr>
        <w:t xml:space="preserve">5. členu </w:t>
      </w:r>
      <w:r w:rsidR="00BA1468" w:rsidRPr="00BA1468">
        <w:rPr>
          <w:rFonts w:ascii="Arial" w:hAnsi="Arial" w:cs="Arial"/>
          <w:b/>
          <w:sz w:val="20"/>
          <w:szCs w:val="20"/>
        </w:rPr>
        <w:t>Pravilnik</w:t>
      </w:r>
      <w:r w:rsidR="00C77C2D">
        <w:rPr>
          <w:rFonts w:ascii="Arial" w:hAnsi="Arial" w:cs="Arial"/>
          <w:b/>
          <w:sz w:val="20"/>
          <w:szCs w:val="20"/>
        </w:rPr>
        <w:t>a</w:t>
      </w:r>
      <w:r w:rsidR="00BA1468" w:rsidRPr="00BA1468">
        <w:rPr>
          <w:rFonts w:ascii="Arial" w:hAnsi="Arial" w:cs="Arial"/>
          <w:b/>
          <w:sz w:val="20"/>
          <w:szCs w:val="20"/>
        </w:rPr>
        <w:t xml:space="preserve"> o določitvi meril in kriterijev za določitev višine nadomestil in povračila stroškov članom volilnih organov, tajnikom in drugim osebam, ki opravljajo dolžnosti na volitvah in referendumu</w:t>
      </w:r>
      <w:r w:rsidR="00BA1468">
        <w:rPr>
          <w:rFonts w:ascii="Arial" w:hAnsi="Arial" w:cs="Arial"/>
          <w:b/>
          <w:sz w:val="20"/>
          <w:szCs w:val="20"/>
        </w:rPr>
        <w:t xml:space="preserve"> (</w:t>
      </w:r>
      <w:r w:rsidR="00BA1468" w:rsidRPr="00BA1468">
        <w:rPr>
          <w:rFonts w:ascii="Arial" w:hAnsi="Arial" w:cs="Arial"/>
          <w:b/>
          <w:sz w:val="20"/>
          <w:szCs w:val="20"/>
        </w:rPr>
        <w:t>Uradni list RS, št. 24/19, 17/22 in 42/24</w:t>
      </w:r>
      <w:r w:rsidR="00BA1468">
        <w:rPr>
          <w:rFonts w:ascii="Arial" w:hAnsi="Arial" w:cs="Arial"/>
          <w:b/>
          <w:sz w:val="20"/>
          <w:szCs w:val="20"/>
        </w:rPr>
        <w:t>).</w:t>
      </w:r>
    </w:p>
    <w:p w14:paraId="10CC9788" w14:textId="77777777" w:rsidR="00A66B0C" w:rsidRPr="001336E4" w:rsidRDefault="00A66B0C" w:rsidP="00A66B0C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13DDFAC0" w14:textId="77777777" w:rsidR="00A66B0C" w:rsidRPr="001336E4" w:rsidRDefault="00A66B0C" w:rsidP="00A66B0C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45E95005" w14:textId="250ACADF" w:rsidR="00A66B0C" w:rsidRPr="009E6AB4" w:rsidRDefault="009E6AB4" w:rsidP="00A66B0C">
      <w:pPr>
        <w:spacing w:line="264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O </w:t>
      </w:r>
      <w:r w:rsidRPr="009E6AB4">
        <w:rPr>
          <w:rFonts w:ascii="Arial" w:eastAsia="Calibri" w:hAnsi="Arial" w:cs="Arial"/>
          <w:b/>
          <w:bCs/>
          <w:sz w:val="20"/>
          <w:szCs w:val="20"/>
        </w:rPr>
        <w:t>b r a z l o ž i t e v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22AFB978" w14:textId="77777777" w:rsidR="00A66B0C" w:rsidRPr="001336E4" w:rsidRDefault="00A66B0C" w:rsidP="00A66B0C">
      <w:pPr>
        <w:spacing w:line="264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A6AE86A" w14:textId="77777777" w:rsidR="00A66B0C" w:rsidRPr="001336E4" w:rsidRDefault="00A66B0C" w:rsidP="00A66B0C">
      <w:pPr>
        <w:spacing w:line="264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336E4">
        <w:rPr>
          <w:rFonts w:ascii="Arial" w:eastAsia="Calibri" w:hAnsi="Arial" w:cs="Arial"/>
          <w:b/>
          <w:sz w:val="20"/>
          <w:szCs w:val="20"/>
        </w:rPr>
        <w:t xml:space="preserve">A. </w:t>
      </w:r>
    </w:p>
    <w:p w14:paraId="026310B7" w14:textId="77777777" w:rsidR="00A66B0C" w:rsidRPr="001336E4" w:rsidRDefault="00A66B0C" w:rsidP="00A66B0C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724051CE" w14:textId="77777777" w:rsidR="00AF3DE5" w:rsidRDefault="00EB0EF4" w:rsidP="00A66B0C">
      <w:pPr>
        <w:numPr>
          <w:ilvl w:val="0"/>
          <w:numId w:val="4"/>
        </w:numPr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336E4">
        <w:rPr>
          <w:rFonts w:ascii="Arial" w:hAnsi="Arial" w:cs="Arial"/>
          <w:sz w:val="20"/>
          <w:szCs w:val="20"/>
        </w:rPr>
        <w:t xml:space="preserve">DVK </w:t>
      </w:r>
      <w:r>
        <w:rPr>
          <w:rFonts w:ascii="Arial" w:hAnsi="Arial" w:cs="Arial"/>
          <w:sz w:val="20"/>
          <w:szCs w:val="20"/>
        </w:rPr>
        <w:t>n</w:t>
      </w:r>
      <w:r w:rsidR="00A66B0C" w:rsidRPr="001336E4">
        <w:rPr>
          <w:rFonts w:ascii="Arial" w:hAnsi="Arial" w:cs="Arial"/>
          <w:sz w:val="20"/>
          <w:szCs w:val="20"/>
        </w:rPr>
        <w:t xml:space="preserve">a podlagi </w:t>
      </w:r>
      <w:bookmarkStart w:id="1" w:name="_Hlk71092982"/>
      <w:r w:rsidR="00A66B0C" w:rsidRPr="001336E4">
        <w:rPr>
          <w:rFonts w:ascii="Arial" w:hAnsi="Arial" w:cs="Arial"/>
          <w:sz w:val="20"/>
          <w:szCs w:val="20"/>
        </w:rPr>
        <w:t xml:space="preserve">tretjega odstavka </w:t>
      </w:r>
      <w:bookmarkStart w:id="2" w:name="_Hlk71096355"/>
      <w:r w:rsidR="001875E9" w:rsidRPr="001875E9">
        <w:rPr>
          <w:rFonts w:ascii="Arial" w:hAnsi="Arial" w:cs="Arial"/>
          <w:sz w:val="20"/>
          <w:szCs w:val="20"/>
        </w:rPr>
        <w:t xml:space="preserve">26. člena </w:t>
      </w:r>
      <w:bookmarkEnd w:id="1"/>
      <w:r>
        <w:rPr>
          <w:rFonts w:ascii="Arial" w:hAnsi="Arial" w:cs="Arial"/>
          <w:sz w:val="20"/>
          <w:szCs w:val="20"/>
        </w:rPr>
        <w:t>ZVDZ</w:t>
      </w:r>
      <w:r w:rsidR="00A66B0C" w:rsidRPr="001336E4">
        <w:rPr>
          <w:rFonts w:ascii="Arial" w:hAnsi="Arial" w:cs="Arial"/>
          <w:sz w:val="20"/>
          <w:szCs w:val="20"/>
        </w:rPr>
        <w:t xml:space="preserve"> </w:t>
      </w:r>
      <w:bookmarkEnd w:id="2"/>
      <w:r w:rsidR="00A66B0C" w:rsidRPr="001336E4">
        <w:rPr>
          <w:rFonts w:ascii="Arial" w:hAnsi="Arial" w:cs="Arial"/>
          <w:sz w:val="20"/>
          <w:szCs w:val="20"/>
        </w:rPr>
        <w:t xml:space="preserve">določi </w:t>
      </w:r>
      <w:r>
        <w:rPr>
          <w:rFonts w:ascii="Arial" w:hAnsi="Arial" w:cs="Arial"/>
          <w:sz w:val="20"/>
          <w:szCs w:val="20"/>
        </w:rPr>
        <w:t>v</w:t>
      </w:r>
      <w:r w:rsidRPr="00EB0EF4">
        <w:rPr>
          <w:rFonts w:ascii="Arial" w:hAnsi="Arial" w:cs="Arial"/>
          <w:sz w:val="20"/>
          <w:szCs w:val="20"/>
        </w:rPr>
        <w:t>išino nadomestil oziroma povračil stroškov članov volilnih organov, tajnikov in drugih oseb, ki opravljajo dolžnosti pri volitvah</w:t>
      </w:r>
      <w:r w:rsidR="00B82905">
        <w:rPr>
          <w:rFonts w:ascii="Arial" w:hAnsi="Arial" w:cs="Arial"/>
          <w:sz w:val="20"/>
          <w:szCs w:val="20"/>
        </w:rPr>
        <w:t>. M</w:t>
      </w:r>
      <w:r w:rsidR="00B82905" w:rsidRPr="00B82905">
        <w:rPr>
          <w:rFonts w:ascii="Arial" w:hAnsi="Arial" w:cs="Arial"/>
          <w:sz w:val="20"/>
          <w:szCs w:val="20"/>
        </w:rPr>
        <w:t>erila in kriterij</w:t>
      </w:r>
      <w:r w:rsidR="00B82905">
        <w:rPr>
          <w:rFonts w:ascii="Arial" w:hAnsi="Arial" w:cs="Arial"/>
          <w:sz w:val="20"/>
          <w:szCs w:val="20"/>
        </w:rPr>
        <w:t>e</w:t>
      </w:r>
      <w:r w:rsidR="00B82905" w:rsidRPr="00B82905">
        <w:rPr>
          <w:rFonts w:ascii="Arial" w:hAnsi="Arial" w:cs="Arial"/>
          <w:sz w:val="20"/>
          <w:szCs w:val="20"/>
        </w:rPr>
        <w:t xml:space="preserve"> za določitev višine nadomestil in povračila stroškov članom volilnih organov, tajnikom in drugim osebam, ki opravljajo dolžnosti na volitvah in referendumu</w:t>
      </w:r>
      <w:r w:rsidR="00B82905">
        <w:rPr>
          <w:rFonts w:ascii="Arial" w:hAnsi="Arial" w:cs="Arial"/>
          <w:sz w:val="20"/>
          <w:szCs w:val="20"/>
        </w:rPr>
        <w:t xml:space="preserve">, določa </w:t>
      </w:r>
      <w:r w:rsidR="00B82905" w:rsidRPr="00B82905">
        <w:rPr>
          <w:rFonts w:ascii="Arial" w:hAnsi="Arial" w:cs="Arial"/>
          <w:sz w:val="20"/>
          <w:szCs w:val="20"/>
        </w:rPr>
        <w:t>Pravilnik o določitvi meril in kriterijev za določitev višine nadomestil in povračila stroškov članom volilnih organov, tajnikom in drugim osebam, ki opravljajo dolžnosti na volitvah in referendumu (Uradni list RS, št. 24/19, 17/22 in 42/24)</w:t>
      </w:r>
      <w:r w:rsidR="00B82905">
        <w:rPr>
          <w:rFonts w:ascii="Arial" w:hAnsi="Arial" w:cs="Arial"/>
          <w:sz w:val="20"/>
          <w:szCs w:val="20"/>
        </w:rPr>
        <w:t xml:space="preserve">. </w:t>
      </w:r>
    </w:p>
    <w:p w14:paraId="180F5F4D" w14:textId="77777777" w:rsidR="00AF3DE5" w:rsidRDefault="00AF3DE5" w:rsidP="00AF3DE5">
      <w:pPr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DC1807F" w14:textId="2C40E7E0" w:rsidR="00562F07" w:rsidRPr="00562F07" w:rsidRDefault="00D94B2D" w:rsidP="00562F07">
      <w:pPr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prvem odstavku 5. člena navedenega pravilnika se z</w:t>
      </w:r>
      <w:r w:rsidRPr="00D94B2D">
        <w:rPr>
          <w:rFonts w:ascii="Arial" w:hAnsi="Arial" w:cs="Arial"/>
          <w:sz w:val="20"/>
          <w:szCs w:val="20"/>
        </w:rPr>
        <w:t>a izvedbo referendumskih opravil na referendumu višina nadomestil za člane okrajnih volilnih komisij določi v višini, ki je določena v 3. členu tega pravilnika. Za člane volilnih komisij volilnih enot se določi nadomestilo v višini 90 odstotkov nadomestila, ki je določeno v 3. členu tega pravilnika.</w:t>
      </w:r>
      <w:r w:rsidR="00AF3DE5">
        <w:rPr>
          <w:rFonts w:ascii="Arial" w:hAnsi="Arial" w:cs="Arial"/>
          <w:sz w:val="20"/>
          <w:szCs w:val="20"/>
        </w:rPr>
        <w:t xml:space="preserve"> V 3. členu je določeno, </w:t>
      </w:r>
      <w:r w:rsidR="00562F07">
        <w:rPr>
          <w:rFonts w:ascii="Arial" w:hAnsi="Arial" w:cs="Arial"/>
          <w:sz w:val="20"/>
          <w:szCs w:val="20"/>
        </w:rPr>
        <w:t>da se z</w:t>
      </w:r>
      <w:r w:rsidR="00562F07" w:rsidRPr="00562F07">
        <w:rPr>
          <w:rFonts w:ascii="Arial" w:hAnsi="Arial" w:cs="Arial"/>
          <w:sz w:val="20"/>
          <w:szCs w:val="20"/>
        </w:rPr>
        <w:t>a člane volilne komisije volilne enote in okrajne volilne komisije (v nadaljnjem besedilu: volilne komisije), ki izvajajo volilna opravila na volitvah poslancev v državni zbor, predsednika republike, poslancev iz Republike Slovenije v Evropski parlament in volitvah v državni svet, višina enkratnega nadomestila določi na podlagi naslednjih meril in kriterijev:</w:t>
      </w:r>
    </w:p>
    <w:p w14:paraId="336B82CC" w14:textId="6ADFFE14" w:rsidR="00562F07" w:rsidRPr="00562F07" w:rsidRDefault="00562F07" w:rsidP="006D627D">
      <w:pPr>
        <w:spacing w:line="264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62F07"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</w:t>
      </w:r>
      <w:r w:rsidRPr="00562F07">
        <w:rPr>
          <w:rFonts w:ascii="Arial" w:hAnsi="Arial" w:cs="Arial"/>
          <w:sz w:val="20"/>
          <w:szCs w:val="20"/>
        </w:rPr>
        <w:t>za predsednika in njegovega namestnika največ v višini 21 odstotkov osnovne plače predsednika ustavnega sodišča.</w:t>
      </w:r>
    </w:p>
    <w:p w14:paraId="03D4C290" w14:textId="5259D8D7" w:rsidR="00AF3DE5" w:rsidRPr="001336E4" w:rsidRDefault="00562F07" w:rsidP="006D627D">
      <w:pPr>
        <w:spacing w:line="264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62F07"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 xml:space="preserve"> </w:t>
      </w:r>
      <w:r w:rsidRPr="00562F07">
        <w:rPr>
          <w:rFonts w:ascii="Arial" w:hAnsi="Arial" w:cs="Arial"/>
          <w:sz w:val="20"/>
          <w:szCs w:val="20"/>
        </w:rPr>
        <w:t>za člane in njihove namestnike največ v višini 8 odstotkov osnovne plače predsednika ustavnega sodišča.</w:t>
      </w:r>
    </w:p>
    <w:p w14:paraId="1F0CA1CD" w14:textId="77777777" w:rsidR="00A66B0C" w:rsidRPr="001336E4" w:rsidRDefault="00A66B0C" w:rsidP="00A66B0C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2A7F28A" w14:textId="77777777" w:rsidR="00A66B0C" w:rsidRPr="001336E4" w:rsidRDefault="00A66B0C" w:rsidP="00A66B0C">
      <w:pPr>
        <w:spacing w:line="264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336E4">
        <w:rPr>
          <w:rFonts w:ascii="Arial" w:eastAsia="Calibri" w:hAnsi="Arial" w:cs="Arial"/>
          <w:b/>
          <w:sz w:val="20"/>
          <w:szCs w:val="20"/>
        </w:rPr>
        <w:t xml:space="preserve">B. </w:t>
      </w:r>
    </w:p>
    <w:p w14:paraId="40107365" w14:textId="77777777" w:rsidR="00A66B0C" w:rsidRPr="001336E4" w:rsidRDefault="00A66B0C" w:rsidP="00A66B0C">
      <w:pPr>
        <w:spacing w:line="264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97E6D5" w14:textId="29AD2DFD" w:rsidR="00D37675" w:rsidRDefault="00D37675" w:rsidP="009D2C5D">
      <w:pPr>
        <w:numPr>
          <w:ilvl w:val="0"/>
          <w:numId w:val="4"/>
        </w:numPr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D37675">
        <w:rPr>
          <w:rFonts w:ascii="Arial" w:hAnsi="Arial" w:cs="Arial"/>
          <w:sz w:val="20"/>
          <w:szCs w:val="20"/>
        </w:rPr>
        <w:t xml:space="preserve">eferendumska opravila za izvedbo posvetovalnega referenduma </w:t>
      </w:r>
      <w:r>
        <w:rPr>
          <w:rFonts w:ascii="Arial" w:hAnsi="Arial" w:cs="Arial"/>
          <w:sz w:val="20"/>
          <w:szCs w:val="20"/>
        </w:rPr>
        <w:t>so</w:t>
      </w:r>
      <w:r w:rsidR="00FB115E">
        <w:rPr>
          <w:rFonts w:ascii="Arial" w:hAnsi="Arial" w:cs="Arial"/>
          <w:sz w:val="20"/>
          <w:szCs w:val="20"/>
        </w:rPr>
        <w:t xml:space="preserve"> se na podlagi Odloka</w:t>
      </w:r>
      <w:r w:rsidR="00E047AD" w:rsidRPr="00E047AD">
        <w:rPr>
          <w:rFonts w:ascii="Arial" w:hAnsi="Arial" w:cs="Arial"/>
          <w:sz w:val="20"/>
          <w:szCs w:val="20"/>
        </w:rPr>
        <w:t xml:space="preserve"> o razpisu posvetovalnega referenduma</w:t>
      </w:r>
      <w:r w:rsidR="008A7371" w:rsidRPr="008A7371">
        <w:t xml:space="preserve"> </w:t>
      </w:r>
      <w:r w:rsidR="008A7371" w:rsidRPr="008A7371">
        <w:rPr>
          <w:rFonts w:ascii="Arial" w:hAnsi="Arial" w:cs="Arial"/>
          <w:sz w:val="20"/>
          <w:szCs w:val="20"/>
        </w:rPr>
        <w:t xml:space="preserve">o zagotavljanju stabilne oskrbe z </w:t>
      </w:r>
      <w:proofErr w:type="spellStart"/>
      <w:r w:rsidR="008A7371" w:rsidRPr="008A7371">
        <w:rPr>
          <w:rFonts w:ascii="Arial" w:hAnsi="Arial" w:cs="Arial"/>
          <w:sz w:val="20"/>
          <w:szCs w:val="20"/>
        </w:rPr>
        <w:t>nizkoogljično</w:t>
      </w:r>
      <w:proofErr w:type="spellEnd"/>
      <w:r w:rsidR="008A7371" w:rsidRPr="008A7371">
        <w:rPr>
          <w:rFonts w:ascii="Arial" w:hAnsi="Arial" w:cs="Arial"/>
          <w:sz w:val="20"/>
          <w:szCs w:val="20"/>
        </w:rPr>
        <w:t xml:space="preserve"> električno energijo</w:t>
      </w:r>
      <w:r w:rsidR="00E047AD" w:rsidRPr="00E047AD">
        <w:rPr>
          <w:rFonts w:ascii="Arial" w:hAnsi="Arial" w:cs="Arial"/>
          <w:sz w:val="20"/>
          <w:szCs w:val="20"/>
        </w:rPr>
        <w:t xml:space="preserve"> </w:t>
      </w:r>
      <w:r w:rsidR="00E047AD">
        <w:rPr>
          <w:rFonts w:ascii="Arial" w:hAnsi="Arial" w:cs="Arial"/>
          <w:sz w:val="20"/>
          <w:szCs w:val="20"/>
        </w:rPr>
        <w:t>(Uradni list RS, št. 87/24) začela</w:t>
      </w:r>
      <w:r>
        <w:rPr>
          <w:rFonts w:ascii="Arial" w:hAnsi="Arial" w:cs="Arial"/>
          <w:sz w:val="20"/>
          <w:szCs w:val="20"/>
        </w:rPr>
        <w:t xml:space="preserve"> 14. 10. 2024 in </w:t>
      </w:r>
      <w:r w:rsidR="002268A9">
        <w:rPr>
          <w:rFonts w:ascii="Arial" w:hAnsi="Arial" w:cs="Arial"/>
          <w:sz w:val="20"/>
          <w:szCs w:val="20"/>
        </w:rPr>
        <w:t xml:space="preserve">se na podlagi Odloka o prenehanju veljavnosti </w:t>
      </w:r>
      <w:r w:rsidR="002268A9" w:rsidRPr="002268A9">
        <w:rPr>
          <w:rFonts w:ascii="Arial" w:hAnsi="Arial" w:cs="Arial"/>
          <w:sz w:val="20"/>
          <w:szCs w:val="20"/>
        </w:rPr>
        <w:t xml:space="preserve">Odloka o razpisu posvetovalnega referenduma </w:t>
      </w:r>
      <w:r w:rsidR="008A7371" w:rsidRPr="008A7371">
        <w:rPr>
          <w:rFonts w:ascii="Arial" w:hAnsi="Arial" w:cs="Arial"/>
          <w:sz w:val="20"/>
          <w:szCs w:val="20"/>
        </w:rPr>
        <w:t xml:space="preserve">o zagotavljanju stabilne oskrbe z </w:t>
      </w:r>
      <w:proofErr w:type="spellStart"/>
      <w:r w:rsidR="008A7371" w:rsidRPr="008A7371">
        <w:rPr>
          <w:rFonts w:ascii="Arial" w:hAnsi="Arial" w:cs="Arial"/>
          <w:sz w:val="20"/>
          <w:szCs w:val="20"/>
        </w:rPr>
        <w:lastRenderedPageBreak/>
        <w:t>nizkoogljično</w:t>
      </w:r>
      <w:proofErr w:type="spellEnd"/>
      <w:r w:rsidR="008A7371" w:rsidRPr="008A7371">
        <w:rPr>
          <w:rFonts w:ascii="Arial" w:hAnsi="Arial" w:cs="Arial"/>
          <w:sz w:val="20"/>
          <w:szCs w:val="20"/>
        </w:rPr>
        <w:t xml:space="preserve"> električno energijo </w:t>
      </w:r>
      <w:r w:rsidR="008A7371">
        <w:rPr>
          <w:rFonts w:ascii="Arial" w:hAnsi="Arial" w:cs="Arial"/>
          <w:sz w:val="20"/>
          <w:szCs w:val="20"/>
        </w:rPr>
        <w:t xml:space="preserve">(Uradni list RS, št. </w:t>
      </w:r>
      <w:r w:rsidR="00F803E4">
        <w:rPr>
          <w:rFonts w:ascii="Arial" w:hAnsi="Arial" w:cs="Arial"/>
          <w:sz w:val="20"/>
          <w:szCs w:val="20"/>
        </w:rPr>
        <w:t xml:space="preserve">91/24) zaključila </w:t>
      </w:r>
      <w:r>
        <w:rPr>
          <w:rFonts w:ascii="Arial" w:hAnsi="Arial" w:cs="Arial"/>
          <w:sz w:val="20"/>
          <w:szCs w:val="20"/>
        </w:rPr>
        <w:t>25. 10. 2024.</w:t>
      </w:r>
      <w:r w:rsidR="00F803E4">
        <w:rPr>
          <w:rFonts w:ascii="Arial" w:hAnsi="Arial" w:cs="Arial"/>
          <w:sz w:val="20"/>
          <w:szCs w:val="20"/>
        </w:rPr>
        <w:t xml:space="preserve"> Zato je DVK</w:t>
      </w:r>
      <w:r w:rsidR="009006CE">
        <w:rPr>
          <w:rFonts w:ascii="Arial" w:hAnsi="Arial" w:cs="Arial"/>
          <w:sz w:val="20"/>
          <w:szCs w:val="20"/>
        </w:rPr>
        <w:t xml:space="preserve"> glede višine enkratnega nadomestila za izvedbo posvetovalnega referenduma sprejela odločitev, da</w:t>
      </w:r>
      <w:r w:rsidR="00282CB2">
        <w:rPr>
          <w:rFonts w:ascii="Arial" w:hAnsi="Arial" w:cs="Arial"/>
          <w:sz w:val="20"/>
          <w:szCs w:val="20"/>
        </w:rPr>
        <w:t xml:space="preserve"> </w:t>
      </w:r>
      <w:r w:rsidR="00282CB2" w:rsidRPr="00282CB2">
        <w:rPr>
          <w:rFonts w:ascii="Arial" w:hAnsi="Arial" w:cs="Arial"/>
          <w:sz w:val="20"/>
          <w:szCs w:val="20"/>
        </w:rPr>
        <w:t>osebam, ki so opravljale dolžnosti pri izvedbi posvetovalnega referenduma</w:t>
      </w:r>
      <w:r w:rsidR="00282CB2">
        <w:rPr>
          <w:rFonts w:ascii="Arial" w:hAnsi="Arial" w:cs="Arial"/>
          <w:sz w:val="20"/>
          <w:szCs w:val="20"/>
        </w:rPr>
        <w:t xml:space="preserve">, pripada nadomestilo  </w:t>
      </w:r>
      <w:r w:rsidR="00282CB2" w:rsidRPr="00282CB2">
        <w:rPr>
          <w:rFonts w:ascii="Arial" w:hAnsi="Arial" w:cs="Arial"/>
          <w:sz w:val="20"/>
          <w:szCs w:val="20"/>
        </w:rPr>
        <w:t xml:space="preserve">v </w:t>
      </w:r>
      <w:r w:rsidR="00282CB2" w:rsidRPr="008A487E">
        <w:rPr>
          <w:rFonts w:ascii="Arial" w:hAnsi="Arial" w:cs="Arial"/>
          <w:sz w:val="20"/>
          <w:szCs w:val="20"/>
        </w:rPr>
        <w:t xml:space="preserve">višini </w:t>
      </w:r>
      <w:r w:rsidR="008A487E" w:rsidRPr="008A487E">
        <w:rPr>
          <w:rFonts w:ascii="Arial" w:hAnsi="Arial" w:cs="Arial"/>
          <w:sz w:val="20"/>
          <w:szCs w:val="20"/>
        </w:rPr>
        <w:t>2</w:t>
      </w:r>
      <w:r w:rsidR="00282CB2" w:rsidRPr="008A487E">
        <w:rPr>
          <w:rFonts w:ascii="Arial" w:hAnsi="Arial" w:cs="Arial"/>
          <w:sz w:val="20"/>
          <w:szCs w:val="20"/>
        </w:rPr>
        <w:t>5% nadomestila</w:t>
      </w:r>
      <w:r w:rsidR="001950EC" w:rsidRPr="008A487E">
        <w:rPr>
          <w:rFonts w:ascii="Arial" w:hAnsi="Arial" w:cs="Arial"/>
          <w:sz w:val="20"/>
          <w:szCs w:val="20"/>
        </w:rPr>
        <w:t>, določenega v 5. členu pravilnika.</w:t>
      </w:r>
      <w:r w:rsidR="00E52381" w:rsidRPr="008A487E">
        <w:rPr>
          <w:rFonts w:ascii="Arial" w:hAnsi="Arial" w:cs="Arial"/>
          <w:sz w:val="20"/>
          <w:szCs w:val="20"/>
        </w:rPr>
        <w:t xml:space="preserve"> Pri določitvi višine nadomestila je</w:t>
      </w:r>
      <w:r w:rsidR="00E52381">
        <w:rPr>
          <w:rFonts w:ascii="Arial" w:hAnsi="Arial" w:cs="Arial"/>
          <w:sz w:val="20"/>
          <w:szCs w:val="20"/>
        </w:rPr>
        <w:t xml:space="preserve"> upoštevala obseg opravljenega dela</w:t>
      </w:r>
      <w:r w:rsidR="008A487E">
        <w:rPr>
          <w:rFonts w:ascii="Arial" w:hAnsi="Arial" w:cs="Arial"/>
          <w:sz w:val="20"/>
          <w:szCs w:val="20"/>
        </w:rPr>
        <w:t xml:space="preserve"> v skladu z rokovnikom referendumskih opravil in čas trajanja referendumskih opravil.</w:t>
      </w:r>
    </w:p>
    <w:p w14:paraId="4A6EF151" w14:textId="77777777" w:rsidR="00A66B0C" w:rsidRPr="001336E4" w:rsidRDefault="00A66B0C" w:rsidP="00A66B0C">
      <w:pPr>
        <w:spacing w:line="264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D2C85FF" w14:textId="77777777" w:rsidR="00A66B0C" w:rsidRPr="001336E4" w:rsidRDefault="00A66B0C" w:rsidP="00A66B0C">
      <w:pPr>
        <w:spacing w:line="264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336E4">
        <w:rPr>
          <w:rFonts w:ascii="Arial" w:eastAsia="Calibri" w:hAnsi="Arial" w:cs="Arial"/>
          <w:b/>
          <w:sz w:val="20"/>
          <w:szCs w:val="20"/>
        </w:rPr>
        <w:t>C.</w:t>
      </w:r>
    </w:p>
    <w:p w14:paraId="501D4BBF" w14:textId="77777777" w:rsidR="00A66B0C" w:rsidRPr="001336E4" w:rsidRDefault="00A66B0C" w:rsidP="00A66B0C">
      <w:pPr>
        <w:spacing w:line="264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EEFBC80" w14:textId="0FFF7310" w:rsidR="00A66B0C" w:rsidRPr="001336E4" w:rsidRDefault="00A66B0C" w:rsidP="00A66B0C">
      <w:pPr>
        <w:numPr>
          <w:ilvl w:val="0"/>
          <w:numId w:val="4"/>
        </w:numPr>
        <w:spacing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bookmarkStart w:id="3" w:name="_Hlk71284125"/>
      <w:bookmarkStart w:id="4" w:name="_Hlk71096525"/>
      <w:r w:rsidRPr="001336E4">
        <w:rPr>
          <w:rFonts w:ascii="Arial" w:hAnsi="Arial" w:cs="Arial"/>
          <w:bCs/>
          <w:sz w:val="20"/>
          <w:szCs w:val="20"/>
        </w:rPr>
        <w:t xml:space="preserve">DVK je sprejela ta sklep na podlagi </w:t>
      </w:r>
      <w:r w:rsidR="001950EC">
        <w:rPr>
          <w:rFonts w:ascii="Arial" w:hAnsi="Arial" w:cs="Arial"/>
          <w:bCs/>
          <w:sz w:val="20"/>
          <w:szCs w:val="20"/>
        </w:rPr>
        <w:t>26. člena ZVDZ</w:t>
      </w:r>
      <w:r w:rsidRPr="001336E4">
        <w:rPr>
          <w:rFonts w:ascii="Arial" w:hAnsi="Arial" w:cs="Arial"/>
          <w:bCs/>
          <w:sz w:val="20"/>
          <w:szCs w:val="20"/>
        </w:rPr>
        <w:t xml:space="preserve"> </w:t>
      </w:r>
      <w:r w:rsidRPr="00D734D3">
        <w:rPr>
          <w:rFonts w:ascii="Arial" w:hAnsi="Arial" w:cs="Arial"/>
          <w:bCs/>
          <w:sz w:val="20"/>
          <w:szCs w:val="20"/>
        </w:rPr>
        <w:t>v povezavi s 4</w:t>
      </w:r>
      <w:r w:rsidR="001A7BC7">
        <w:rPr>
          <w:rFonts w:ascii="Arial" w:hAnsi="Arial" w:cs="Arial"/>
          <w:bCs/>
          <w:sz w:val="20"/>
          <w:szCs w:val="20"/>
        </w:rPr>
        <w:t>6</w:t>
      </w:r>
      <w:r w:rsidRPr="00D734D3">
        <w:rPr>
          <w:rFonts w:ascii="Arial" w:hAnsi="Arial" w:cs="Arial"/>
          <w:bCs/>
          <w:sz w:val="20"/>
          <w:szCs w:val="20"/>
        </w:rPr>
        <w:t>. členom Poslovnika D</w:t>
      </w:r>
      <w:r w:rsidR="002D066C">
        <w:rPr>
          <w:rFonts w:ascii="Arial" w:hAnsi="Arial" w:cs="Arial"/>
          <w:bCs/>
          <w:sz w:val="20"/>
          <w:szCs w:val="20"/>
        </w:rPr>
        <w:t xml:space="preserve">VK </w:t>
      </w:r>
      <w:r w:rsidRPr="00D734D3">
        <w:rPr>
          <w:rFonts w:ascii="Arial" w:hAnsi="Arial" w:cs="Arial"/>
          <w:bCs/>
          <w:sz w:val="20"/>
          <w:szCs w:val="20"/>
        </w:rPr>
        <w:t>(Uradni list RS, št. 10/20)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336E4">
        <w:rPr>
          <w:rFonts w:ascii="Arial" w:hAnsi="Arial" w:cs="Arial"/>
          <w:bCs/>
          <w:sz w:val="20"/>
          <w:szCs w:val="20"/>
        </w:rPr>
        <w:t>v sestavi</w:t>
      </w:r>
      <w:r w:rsidR="00C330EA">
        <w:rPr>
          <w:rFonts w:ascii="Arial" w:hAnsi="Arial" w:cs="Arial"/>
          <w:bCs/>
          <w:sz w:val="20"/>
          <w:szCs w:val="20"/>
        </w:rPr>
        <w:t>:</w:t>
      </w:r>
      <w:r w:rsidR="00C330EA" w:rsidRPr="00C330EA">
        <w:t xml:space="preserve"> </w:t>
      </w:r>
      <w:r w:rsidR="00C330EA" w:rsidRPr="00C330EA">
        <w:rPr>
          <w:rFonts w:ascii="Arial" w:hAnsi="Arial" w:cs="Arial"/>
          <w:bCs/>
          <w:sz w:val="20"/>
          <w:szCs w:val="20"/>
        </w:rPr>
        <w:t xml:space="preserve">predsednik Peter Golob in člani </w:t>
      </w:r>
      <w:r w:rsidR="00633223">
        <w:rPr>
          <w:rFonts w:ascii="Arial" w:hAnsi="Arial" w:cs="Arial"/>
          <w:bCs/>
          <w:sz w:val="20"/>
          <w:szCs w:val="20"/>
        </w:rPr>
        <w:t xml:space="preserve">dr. Marko Kambič, Mitja Šuligoj, Miroslav Pretnar, Drago </w:t>
      </w:r>
      <w:proofErr w:type="spellStart"/>
      <w:r w:rsidR="00633223">
        <w:rPr>
          <w:rFonts w:ascii="Arial" w:hAnsi="Arial" w:cs="Arial"/>
          <w:bCs/>
          <w:sz w:val="20"/>
          <w:szCs w:val="20"/>
        </w:rPr>
        <w:t>Zadergal</w:t>
      </w:r>
      <w:proofErr w:type="spellEnd"/>
      <w:r w:rsidR="00633223">
        <w:rPr>
          <w:rFonts w:ascii="Arial" w:hAnsi="Arial" w:cs="Arial"/>
          <w:bCs/>
          <w:sz w:val="20"/>
          <w:szCs w:val="20"/>
        </w:rPr>
        <w:t xml:space="preserve"> in članica Mojca Dolenc</w:t>
      </w:r>
      <w:r w:rsidR="00C330EA" w:rsidRPr="00C330EA">
        <w:rPr>
          <w:rFonts w:ascii="Arial" w:hAnsi="Arial" w:cs="Arial"/>
          <w:bCs/>
          <w:sz w:val="20"/>
          <w:szCs w:val="20"/>
        </w:rPr>
        <w:t xml:space="preserve">. </w:t>
      </w:r>
      <w:r w:rsidRPr="001336E4">
        <w:rPr>
          <w:rFonts w:ascii="Arial" w:hAnsi="Arial" w:cs="Arial"/>
          <w:bCs/>
          <w:sz w:val="20"/>
          <w:szCs w:val="20"/>
        </w:rPr>
        <w:t>Sklep je sprejela</w:t>
      </w:r>
      <w:r w:rsidR="00C330EA">
        <w:rPr>
          <w:rFonts w:ascii="Arial" w:hAnsi="Arial" w:cs="Arial"/>
          <w:bCs/>
          <w:sz w:val="20"/>
          <w:szCs w:val="20"/>
        </w:rPr>
        <w:t xml:space="preserve"> </w:t>
      </w:r>
      <w:r w:rsidR="00633223">
        <w:rPr>
          <w:rFonts w:ascii="Arial" w:hAnsi="Arial" w:cs="Arial"/>
          <w:bCs/>
          <w:sz w:val="20"/>
          <w:szCs w:val="20"/>
        </w:rPr>
        <w:t>soglasno</w:t>
      </w:r>
      <w:r w:rsidRPr="001336E4">
        <w:rPr>
          <w:rFonts w:ascii="Arial" w:hAnsi="Arial" w:cs="Arial"/>
          <w:bCs/>
          <w:sz w:val="20"/>
          <w:szCs w:val="20"/>
        </w:rPr>
        <w:t>.</w:t>
      </w:r>
      <w:bookmarkEnd w:id="3"/>
    </w:p>
    <w:p w14:paraId="2E02982F" w14:textId="40635110" w:rsidR="00A66B0C" w:rsidRDefault="00A66B0C" w:rsidP="00A66B0C">
      <w:pPr>
        <w:jc w:val="both"/>
        <w:rPr>
          <w:rFonts w:ascii="Arial" w:hAnsi="Arial" w:cs="Arial"/>
          <w:sz w:val="20"/>
          <w:szCs w:val="20"/>
        </w:rPr>
      </w:pPr>
    </w:p>
    <w:p w14:paraId="3495004B" w14:textId="4660C2C9" w:rsidR="00A66B0C" w:rsidRDefault="00A66B0C" w:rsidP="00A66B0C">
      <w:pPr>
        <w:jc w:val="both"/>
        <w:rPr>
          <w:rFonts w:ascii="Arial" w:hAnsi="Arial" w:cs="Arial"/>
          <w:sz w:val="20"/>
          <w:szCs w:val="20"/>
        </w:rPr>
      </w:pPr>
    </w:p>
    <w:p w14:paraId="24490B75" w14:textId="77777777" w:rsidR="00633223" w:rsidRDefault="00633223" w:rsidP="00A66B0C">
      <w:pPr>
        <w:jc w:val="both"/>
        <w:rPr>
          <w:rFonts w:ascii="Arial" w:hAnsi="Arial" w:cs="Arial"/>
          <w:sz w:val="20"/>
          <w:szCs w:val="20"/>
        </w:rPr>
      </w:pPr>
    </w:p>
    <w:p w14:paraId="161CEAAC" w14:textId="77777777" w:rsidR="00633223" w:rsidRDefault="00633223" w:rsidP="00A66B0C">
      <w:pPr>
        <w:jc w:val="both"/>
        <w:rPr>
          <w:rFonts w:ascii="Arial" w:hAnsi="Arial" w:cs="Arial"/>
          <w:sz w:val="20"/>
          <w:szCs w:val="20"/>
        </w:rPr>
      </w:pPr>
    </w:p>
    <w:p w14:paraId="35F74260" w14:textId="77777777" w:rsidR="001A0FB8" w:rsidRPr="001336E4" w:rsidRDefault="001A0FB8" w:rsidP="00A66B0C">
      <w:pPr>
        <w:jc w:val="both"/>
        <w:rPr>
          <w:rFonts w:ascii="Arial" w:hAnsi="Arial" w:cs="Arial"/>
          <w:sz w:val="20"/>
          <w:szCs w:val="20"/>
        </w:rPr>
      </w:pPr>
    </w:p>
    <w:p w14:paraId="53390015" w14:textId="77777777" w:rsidR="00A66B0C" w:rsidRPr="00E01B96" w:rsidRDefault="00A66B0C" w:rsidP="00D400F4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E01B96">
        <w:rPr>
          <w:rFonts w:ascii="Arial" w:hAnsi="Arial" w:cs="Arial"/>
          <w:sz w:val="20"/>
          <w:szCs w:val="20"/>
        </w:rPr>
        <w:t>Peter Golob</w:t>
      </w:r>
    </w:p>
    <w:p w14:paraId="6EF7145C" w14:textId="0D0C8AD5" w:rsidR="00311281" w:rsidRPr="00A61E5B" w:rsidRDefault="00A66B0C" w:rsidP="00A61E5B">
      <w:pPr>
        <w:jc w:val="both"/>
        <w:rPr>
          <w:rFonts w:ascii="Arial" w:hAnsi="Arial" w:cs="Arial"/>
          <w:sz w:val="20"/>
          <w:szCs w:val="20"/>
        </w:rPr>
      </w:pPr>
      <w:r w:rsidRPr="00E01B96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E01B96">
        <w:rPr>
          <w:rFonts w:ascii="Arial" w:hAnsi="Arial" w:cs="Arial"/>
          <w:sz w:val="20"/>
          <w:szCs w:val="20"/>
        </w:rPr>
        <w:tab/>
        <w:t xml:space="preserve">                               </w:t>
      </w:r>
      <w:r w:rsidR="00D400F4">
        <w:rPr>
          <w:rFonts w:ascii="Arial" w:hAnsi="Arial" w:cs="Arial"/>
          <w:sz w:val="20"/>
          <w:szCs w:val="20"/>
        </w:rPr>
        <w:tab/>
      </w:r>
      <w:r w:rsidR="00D400F4">
        <w:rPr>
          <w:rFonts w:ascii="Arial" w:hAnsi="Arial" w:cs="Arial"/>
          <w:sz w:val="20"/>
          <w:szCs w:val="20"/>
        </w:rPr>
        <w:tab/>
      </w:r>
      <w:r w:rsidR="00D400F4">
        <w:rPr>
          <w:rFonts w:ascii="Arial" w:hAnsi="Arial" w:cs="Arial"/>
          <w:sz w:val="20"/>
          <w:szCs w:val="20"/>
        </w:rPr>
        <w:tab/>
      </w:r>
      <w:r w:rsidR="001A7BC7">
        <w:rPr>
          <w:rFonts w:ascii="Arial" w:hAnsi="Arial" w:cs="Arial"/>
          <w:sz w:val="20"/>
          <w:szCs w:val="20"/>
        </w:rPr>
        <w:t>p</w:t>
      </w:r>
      <w:r w:rsidRPr="00E01B96">
        <w:rPr>
          <w:rFonts w:ascii="Arial" w:hAnsi="Arial" w:cs="Arial"/>
          <w:sz w:val="20"/>
          <w:szCs w:val="20"/>
        </w:rPr>
        <w:t>redsednik</w:t>
      </w:r>
      <w:bookmarkEnd w:id="4"/>
    </w:p>
    <w:sectPr w:rsidR="00311281" w:rsidRPr="00A61E5B" w:rsidSect="00FE46C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83C2B" w14:textId="77777777" w:rsidR="00FE46C9" w:rsidRDefault="00FE46C9" w:rsidP="00FE46C9">
      <w:r>
        <w:separator/>
      </w:r>
    </w:p>
  </w:endnote>
  <w:endnote w:type="continuationSeparator" w:id="0">
    <w:p w14:paraId="56E3FB9D" w14:textId="77777777" w:rsidR="00FE46C9" w:rsidRDefault="00FE46C9" w:rsidP="00FE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EB489" w14:textId="77777777" w:rsidR="00FE46C9" w:rsidRDefault="00FE46C9" w:rsidP="00FE46C9">
      <w:r>
        <w:separator/>
      </w:r>
    </w:p>
  </w:footnote>
  <w:footnote w:type="continuationSeparator" w:id="0">
    <w:p w14:paraId="7A89FFB8" w14:textId="77777777" w:rsidR="00FE46C9" w:rsidRDefault="00FE46C9" w:rsidP="00FE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65A3" w14:textId="14DEC32F" w:rsidR="00FE46C9" w:rsidRDefault="00FE46C9">
    <w:pPr>
      <w:pStyle w:val="Glava"/>
    </w:pPr>
    <w:r>
      <w:rPr>
        <w:noProof/>
      </w:rPr>
      <w:drawing>
        <wp:inline distT="0" distB="0" distL="0" distR="0" wp14:anchorId="295F3C0C" wp14:editId="4A680D9B">
          <wp:extent cx="2103120" cy="389890"/>
          <wp:effectExtent l="0" t="0" r="0" b="0"/>
          <wp:docPr id="65521715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7BBE"/>
    <w:multiLevelType w:val="hybridMultilevel"/>
    <w:tmpl w:val="324624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F7319"/>
    <w:multiLevelType w:val="hybridMultilevel"/>
    <w:tmpl w:val="08DAD5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F7B12"/>
    <w:multiLevelType w:val="hybridMultilevel"/>
    <w:tmpl w:val="0D025CA4"/>
    <w:lvl w:ilvl="0" w:tplc="EDCC73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912416"/>
    <w:multiLevelType w:val="multilevel"/>
    <w:tmpl w:val="3CC6FB04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0748903">
    <w:abstractNumId w:val="2"/>
  </w:num>
  <w:num w:numId="2" w16cid:durableId="1162545932">
    <w:abstractNumId w:val="3"/>
  </w:num>
  <w:num w:numId="3" w16cid:durableId="1305502500">
    <w:abstractNumId w:val="0"/>
  </w:num>
  <w:num w:numId="4" w16cid:durableId="46439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0C"/>
    <w:rsid w:val="00026C68"/>
    <w:rsid w:val="0004743F"/>
    <w:rsid w:val="000940CD"/>
    <w:rsid w:val="000F7143"/>
    <w:rsid w:val="00127997"/>
    <w:rsid w:val="001875E9"/>
    <w:rsid w:val="001950EC"/>
    <w:rsid w:val="001A0FB8"/>
    <w:rsid w:val="001A7BC7"/>
    <w:rsid w:val="002268A9"/>
    <w:rsid w:val="00282CB2"/>
    <w:rsid w:val="002D066C"/>
    <w:rsid w:val="00311281"/>
    <w:rsid w:val="003B774E"/>
    <w:rsid w:val="00475749"/>
    <w:rsid w:val="00481611"/>
    <w:rsid w:val="004E48F7"/>
    <w:rsid w:val="00562F07"/>
    <w:rsid w:val="00633223"/>
    <w:rsid w:val="006D627D"/>
    <w:rsid w:val="006F66F4"/>
    <w:rsid w:val="007D2975"/>
    <w:rsid w:val="00815771"/>
    <w:rsid w:val="00831ED5"/>
    <w:rsid w:val="008A487E"/>
    <w:rsid w:val="008A7371"/>
    <w:rsid w:val="009006CE"/>
    <w:rsid w:val="00977B58"/>
    <w:rsid w:val="009B5C3B"/>
    <w:rsid w:val="009D2C5D"/>
    <w:rsid w:val="009E6AB4"/>
    <w:rsid w:val="00A053AF"/>
    <w:rsid w:val="00A61E5B"/>
    <w:rsid w:val="00A66B0C"/>
    <w:rsid w:val="00A86EFC"/>
    <w:rsid w:val="00AF3DE5"/>
    <w:rsid w:val="00B56B81"/>
    <w:rsid w:val="00B82905"/>
    <w:rsid w:val="00BA019E"/>
    <w:rsid w:val="00BA1468"/>
    <w:rsid w:val="00BD0056"/>
    <w:rsid w:val="00BE471D"/>
    <w:rsid w:val="00C330EA"/>
    <w:rsid w:val="00C77C2D"/>
    <w:rsid w:val="00CD6135"/>
    <w:rsid w:val="00D37675"/>
    <w:rsid w:val="00D400F4"/>
    <w:rsid w:val="00D73D17"/>
    <w:rsid w:val="00D94B2D"/>
    <w:rsid w:val="00D94FD6"/>
    <w:rsid w:val="00DC1CDC"/>
    <w:rsid w:val="00E01B96"/>
    <w:rsid w:val="00E047AD"/>
    <w:rsid w:val="00E15C2A"/>
    <w:rsid w:val="00E52381"/>
    <w:rsid w:val="00EB0EF4"/>
    <w:rsid w:val="00F3220B"/>
    <w:rsid w:val="00F52532"/>
    <w:rsid w:val="00F67ABF"/>
    <w:rsid w:val="00F77697"/>
    <w:rsid w:val="00F803E4"/>
    <w:rsid w:val="00FB115E"/>
    <w:rsid w:val="00FE46C9"/>
    <w:rsid w:val="00FE745A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DA4079"/>
  <w15:chartTrackingRefBased/>
  <w15:docId w15:val="{EAD4373B-BEC6-4F46-A7F4-BB2476F1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66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6F66F4"/>
    <w:pPr>
      <w:keepNext/>
      <w:keepLines/>
      <w:numPr>
        <w:numId w:val="2"/>
      </w:numPr>
      <w:spacing w:before="200" w:line="276" w:lineRule="auto"/>
      <w:ind w:left="1080" w:hanging="360"/>
      <w:jc w:val="both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6F66F4"/>
    <w:rPr>
      <w:rFonts w:ascii="Arial" w:eastAsiaTheme="majorEastAsia" w:hAnsi="Arial" w:cstheme="majorBidi"/>
      <w:b/>
      <w:bCs/>
      <w:sz w:val="24"/>
      <w:szCs w:val="26"/>
    </w:rPr>
  </w:style>
  <w:style w:type="paragraph" w:styleId="Glava">
    <w:name w:val="header"/>
    <w:basedOn w:val="Navaden"/>
    <w:link w:val="GlavaZnak"/>
    <w:uiPriority w:val="99"/>
    <w:unhideWhenUsed/>
    <w:rsid w:val="00FE46C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46C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46C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46C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3</cp:revision>
  <cp:lastPrinted>2024-11-05T13:16:00Z</cp:lastPrinted>
  <dcterms:created xsi:type="dcterms:W3CDTF">2024-11-07T08:02:00Z</dcterms:created>
  <dcterms:modified xsi:type="dcterms:W3CDTF">2024-11-07T08:06:00Z</dcterms:modified>
</cp:coreProperties>
</file>